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59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10"/>
        <w:gridCol w:w="2255"/>
        <w:gridCol w:w="2377"/>
        <w:gridCol w:w="1308"/>
        <w:gridCol w:w="2009"/>
      </w:tblGrid>
      <w:tr w:rsidR="007655E3" w:rsidRPr="00064079" w14:paraId="63F41E6A" w14:textId="77777777" w:rsidTr="001F550B">
        <w:trPr>
          <w:cantSplit/>
          <w:trHeight w:val="488"/>
        </w:trPr>
        <w:tc>
          <w:tcPr>
            <w:tcW w:w="102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B9447" w14:textId="77777777" w:rsidR="00B354D1" w:rsidRPr="00064079" w:rsidRDefault="00662B24" w:rsidP="00662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B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FİYAT FARKI HESAP TABLOSU</w:t>
            </w:r>
          </w:p>
        </w:tc>
      </w:tr>
      <w:tr w:rsidR="00733E52" w:rsidRPr="00064079" w14:paraId="190CD9F5" w14:textId="77777777" w:rsidTr="001F550B">
        <w:trPr>
          <w:cantSplit/>
          <w:trHeight w:val="105"/>
        </w:trPr>
        <w:tc>
          <w:tcPr>
            <w:tcW w:w="69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73FB24F" w14:textId="786AF23F" w:rsidR="00733E52" w:rsidRPr="001F550B" w:rsidRDefault="002D70B9" w:rsidP="005676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İşin </w:t>
            </w:r>
            <w:proofErr w:type="gram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:</w:t>
            </w:r>
            <w:proofErr w:type="gramEnd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7B1B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Hizmet Binası Bakım Onarım İşi</w:t>
            </w:r>
          </w:p>
          <w:p w14:paraId="51A84675" w14:textId="77777777" w:rsidR="00585FB9" w:rsidRPr="00585FB9" w:rsidRDefault="00585FB9" w:rsidP="0056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FA3D477" w14:textId="77777777" w:rsidR="00733E52" w:rsidRPr="00064079" w:rsidRDefault="00733E52" w:rsidP="00283B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Sayfa No :</w:t>
            </w: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14:paraId="0B1AAA88" w14:textId="77777777" w:rsidR="00733E52" w:rsidRPr="00064079" w:rsidRDefault="00C2737B" w:rsidP="00C2737B">
            <w:pPr>
              <w:pStyle w:val="Al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Style w:val="SayfaNumaras"/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064079">
              <w:rPr>
                <w:rStyle w:val="SayfaNumaras"/>
                <w:rFonts w:ascii="Times New Roman" w:hAnsi="Times New Roman"/>
                <w:b/>
                <w:bCs/>
                <w:sz w:val="20"/>
                <w:szCs w:val="20"/>
              </w:rPr>
              <w:instrText xml:space="preserve">PAGE  </w:instrText>
            </w:r>
            <w:r w:rsidRPr="00064079">
              <w:rPr>
                <w:rStyle w:val="SayfaNumaras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064079">
              <w:rPr>
                <w:rStyle w:val="SayfaNumaras"/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064079">
              <w:rPr>
                <w:rStyle w:val="SayfaNumaras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E52" w:rsidRPr="00064079" w14:paraId="4B472956" w14:textId="77777777" w:rsidTr="001F550B">
        <w:trPr>
          <w:cantSplit/>
          <w:trHeight w:val="105"/>
        </w:trPr>
        <w:tc>
          <w:tcPr>
            <w:tcW w:w="6942" w:type="dxa"/>
            <w:gridSpan w:val="3"/>
            <w:vMerge/>
            <w:tcBorders>
              <w:left w:val="single" w:sz="12" w:space="0" w:color="auto"/>
            </w:tcBorders>
          </w:tcPr>
          <w:p w14:paraId="1D124879" w14:textId="77777777" w:rsidR="00733E52" w:rsidRPr="00064079" w:rsidRDefault="00733E52" w:rsidP="007655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7313D6" w14:textId="77777777" w:rsidR="00733E52" w:rsidRPr="00064079" w:rsidRDefault="00733E52" w:rsidP="00283B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Hakediş</w:t>
            </w:r>
            <w:proofErr w:type="spellEnd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 :</w:t>
            </w: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14:paraId="16CCD655" w14:textId="53481EF0" w:rsidR="00733E52" w:rsidRPr="00064079" w:rsidRDefault="001F550B" w:rsidP="001838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04</w:t>
            </w:r>
          </w:p>
        </w:tc>
      </w:tr>
      <w:tr w:rsidR="009A4202" w:rsidRPr="00064079" w14:paraId="7E661063" w14:textId="77777777" w:rsidTr="001F550B">
        <w:trPr>
          <w:cantSplit/>
          <w:trHeight w:val="425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099366" w14:textId="77777777" w:rsidR="009A4202" w:rsidRPr="00064079" w:rsidRDefault="009A4202" w:rsidP="00F2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Tutarı (A)</w:t>
            </w:r>
          </w:p>
        </w:tc>
        <w:tc>
          <w:tcPr>
            <w:tcW w:w="2255" w:type="dxa"/>
            <w:shd w:val="clear" w:color="auto" w:fill="F2F2F2"/>
            <w:vAlign w:val="center"/>
          </w:tcPr>
          <w:p w14:paraId="7E686AA5" w14:textId="77777777" w:rsidR="009A4202" w:rsidRPr="00E17B71" w:rsidRDefault="004B280D" w:rsidP="004B28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Avans Mahsubu (Varsa) </w:t>
            </w:r>
            <w:r w:rsidRPr="004B280D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377" w:type="dxa"/>
            <w:shd w:val="clear" w:color="auto" w:fill="F2F2F2"/>
            <w:vAlign w:val="center"/>
          </w:tcPr>
          <w:p w14:paraId="06D03DCC" w14:textId="77777777" w:rsidR="009A4202" w:rsidRPr="00064079" w:rsidRDefault="004B280D" w:rsidP="004B2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</w:t>
            </w:r>
            <w:proofErr w:type="spellStart"/>
            <w:r w:rsidRPr="004B280D">
              <w:rPr>
                <w:rFonts w:ascii="Times New Roman" w:hAnsi="Times New Roman" w:cs="Times New Roman"/>
                <w:bCs/>
                <w:sz w:val="20"/>
                <w:szCs w:val="20"/>
              </w:rPr>
              <w:t>Hakedişten</w:t>
            </w:r>
            <w:proofErr w:type="spellEnd"/>
            <w:r w:rsidRPr="004B28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Kesilen</w:t>
            </w:r>
            <w:r w:rsidR="00D15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280D">
              <w:rPr>
                <w:rFonts w:ascii="Times New Roman" w:hAnsi="Times New Roman" w:cs="Times New Roman"/>
                <w:bCs/>
                <w:sz w:val="20"/>
                <w:szCs w:val="20"/>
              </w:rPr>
              <w:t>(C)</w:t>
            </w:r>
          </w:p>
        </w:tc>
        <w:tc>
          <w:tcPr>
            <w:tcW w:w="3317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DDF6657" w14:textId="77777777" w:rsidR="009A4202" w:rsidRPr="00064079" w:rsidRDefault="00C46605" w:rsidP="00F2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605">
              <w:rPr>
                <w:rFonts w:ascii="Times New Roman" w:hAnsi="Times New Roman" w:cs="Times New Roman"/>
                <w:sz w:val="20"/>
                <w:szCs w:val="20"/>
              </w:rPr>
              <w:t>F.F Esas Brüt Tutar (A</w:t>
            </w:r>
            <w:r w:rsidR="00550629">
              <w:rPr>
                <w:rFonts w:ascii="Times New Roman" w:hAnsi="Times New Roman" w:cs="Times New Roman"/>
                <w:sz w:val="20"/>
                <w:szCs w:val="20"/>
              </w:rPr>
              <w:t xml:space="preserve"> brüt</w:t>
            </w:r>
            <w:r w:rsidRPr="00C46605">
              <w:rPr>
                <w:rFonts w:ascii="Times New Roman" w:hAnsi="Times New Roman" w:cs="Times New Roman"/>
                <w:sz w:val="20"/>
                <w:szCs w:val="20"/>
              </w:rPr>
              <w:t>=A-C)</w:t>
            </w:r>
          </w:p>
        </w:tc>
      </w:tr>
      <w:tr w:rsidR="009A4202" w:rsidRPr="00064079" w14:paraId="1CCE741C" w14:textId="77777777" w:rsidTr="001F550B">
        <w:trPr>
          <w:cantSplit/>
          <w:trHeight w:val="425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8F9EAD" w14:textId="6B0E61A4" w:rsidR="009A4202" w:rsidRPr="001F550B" w:rsidRDefault="001F550B" w:rsidP="00183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2.750.000,00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14:paraId="1CC71E4E" w14:textId="40C8E748" w:rsidR="009A4202" w:rsidRPr="00064079" w:rsidRDefault="001F550B" w:rsidP="004B2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0,00</w:t>
            </w: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14:paraId="1DE24671" w14:textId="77777777" w:rsidR="009A4202" w:rsidRPr="00064079" w:rsidRDefault="009A4202" w:rsidP="004B2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5280F" w14:textId="7FC0B06C" w:rsidR="009A4202" w:rsidRPr="001F550B" w:rsidRDefault="001F550B" w:rsidP="0029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2.750.000,00</w:t>
            </w:r>
          </w:p>
        </w:tc>
      </w:tr>
      <w:tr w:rsidR="004E4176" w:rsidRPr="00064079" w14:paraId="097F65E9" w14:textId="77777777" w:rsidTr="001F550B">
        <w:trPr>
          <w:cantSplit/>
          <w:trHeight w:val="425"/>
        </w:trPr>
        <w:tc>
          <w:tcPr>
            <w:tcW w:w="10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49138A" w14:textId="77777777" w:rsidR="004E4176" w:rsidRPr="00064079" w:rsidRDefault="004E4176" w:rsidP="004E41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FİYAT FARKI FORMÜLÜ</w:t>
            </w:r>
          </w:p>
        </w:tc>
      </w:tr>
      <w:tr w:rsidR="00D85278" w:rsidRPr="00064079" w14:paraId="67171146" w14:textId="77777777" w:rsidTr="001F550B">
        <w:trPr>
          <w:cantSplit/>
          <w:trHeight w:val="425"/>
        </w:trPr>
        <w:tc>
          <w:tcPr>
            <w:tcW w:w="10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547C6" w14:textId="77777777" w:rsidR="00D85278" w:rsidRPr="00064079" w:rsidRDefault="00D85278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F = An x B x (</w:t>
            </w:r>
            <w:proofErr w:type="spellStart"/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- 1)</w:t>
            </w:r>
          </w:p>
          <w:p w14:paraId="694F769B" w14:textId="3366DF57" w:rsidR="00D85278" w:rsidRPr="001F550B" w:rsidRDefault="00DA7710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Temel</w:t>
            </w:r>
            <w:r w:rsidR="00D85278"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Endeks Dönemi : </w:t>
            </w:r>
            <w:r w:rsidR="001F55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F55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/ </w:t>
            </w:r>
            <w:r w:rsidR="001F55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F55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(</w:t>
            </w:r>
            <w:r w:rsidR="001F550B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r w:rsidR="001F55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)</w:t>
            </w:r>
          </w:p>
          <w:p w14:paraId="288605EE" w14:textId="5D0E5773" w:rsidR="00B57CC4" w:rsidRDefault="00D85278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= [</w:t>
            </w:r>
            <w:r w:rsidR="001F550B">
              <w:rPr>
                <w:rFonts w:ascii="Times New Roman" w:hAnsi="Times New Roman" w:cs="Times New Roman"/>
                <w:sz w:val="20"/>
                <w:szCs w:val="20"/>
              </w:rPr>
              <w:t>a x In/Io + b1 x Çn/Ço + b2 x Dn/Do + b3 x AYn/AYo + b4 x Yn/Yo + b5 x Kn/Ko + b6 x Gn/Go + c x Mn/Mo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]</w:t>
            </w:r>
          </w:p>
          <w:p w14:paraId="006624FB" w14:textId="77777777" w:rsidR="00057AC7" w:rsidRDefault="00057AC7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E4B56" w14:textId="69A56DF3" w:rsidR="00585FB9" w:rsidRPr="00057AC7" w:rsidRDefault="00057AC7" w:rsidP="00D85278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7A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Formüldeki sabit katsayılar ile temel endeksler(o) ve güncel endeksler(n):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  <w:tbl>
            <w:tblPr>
              <w:tblStyle w:val="TabloKlavuzu"/>
              <w:tblW w:w="10029" w:type="dxa"/>
              <w:tblInd w:w="57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84"/>
              <w:gridCol w:w="7512"/>
              <w:gridCol w:w="1633"/>
            </w:tblGrid>
            <w:tr w:rsidR="00057AC7" w:rsidRPr="00064079" w14:paraId="50324983" w14:textId="77777777" w:rsidTr="00057AC7">
              <w:trPr>
                <w:cantSplit/>
                <w:trHeight w:val="418"/>
              </w:trPr>
              <w:tc>
                <w:tcPr>
                  <w:tcW w:w="884" w:type="dxa"/>
                  <w:shd w:val="clear" w:color="auto" w:fill="F2F2F2"/>
                  <w:vAlign w:val="center"/>
                </w:tcPr>
                <w:p w14:paraId="17A5B624" w14:textId="77777777" w:rsidR="00057AC7" w:rsidRPr="00064079" w:rsidRDefault="00057AC7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A.O.</w:t>
                  </w:r>
                </w:p>
              </w:tc>
              <w:tc>
                <w:tcPr>
                  <w:tcW w:w="7512" w:type="dxa"/>
                  <w:shd w:val="clear" w:color="auto" w:fill="F2F2F2"/>
                  <w:vAlign w:val="center"/>
                </w:tcPr>
                <w:p w14:paraId="4B494756" w14:textId="77777777" w:rsidR="00057AC7" w:rsidRPr="00BF1AB6" w:rsidRDefault="00057AC7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Endeks Adı</w:t>
                  </w:r>
                </w:p>
              </w:tc>
              <w:tc>
                <w:tcPr>
                  <w:tcW w:w="1633" w:type="dxa"/>
                  <w:shd w:val="clear" w:color="auto" w:fill="F2F2F2"/>
                  <w:vAlign w:val="center"/>
                </w:tcPr>
                <w:p w14:paraId="55429A4A" w14:textId="58EBFAD1" w:rsidR="00057AC7" w:rsidRPr="00064079" w:rsidRDefault="00057AC7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A.O. Katsayıları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a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İŞÇİLİK, Tüketici Fiyatları Endeksi Harcama Gruplarına Göre Endeks Sayıları Tablosu "Genel" sütünundaki değer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b1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23 - Metalik olmayan diğer mineral ürünler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b2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24 - Ana metaller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b3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Akaryakıt (EPDK)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b4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19 - Kok ve rafine petrol ürünleri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b5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16 - Ağaç ve mantar ürünleri (mobilya hariç)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b6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Yİ-ÜFE - (GENEL) Yİ-ÜFE Genel, Üretici Fiyatları Alt Sektörlere Göre Endeks Sonuçları Tablosu (2003=100)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</w:tr>
            <w:tr w:rsidR="00057AC7" w:rsidRPr="00064079" w14:paraId="567E1CE6" w14:textId="77777777" w:rsidTr="00057AC7">
              <w:trPr>
                <w:cantSplit/>
                <w:trHeight w:val="404"/>
              </w:trPr>
              <w:tc>
                <w:tcPr>
                  <w:tcW w:w="884" w:type="dxa"/>
                  <w:vAlign w:val="center"/>
                </w:tcPr>
                <w:p w14:paraId="343AF5B7" w14:textId="771AE840" w:rsidR="00057AC7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c</w:t>
                  </w:r>
                </w:p>
              </w:tc>
              <w:tc>
                <w:tcPr>
                  <w:tcW w:w="7512" w:type="dxa"/>
                  <w:vAlign w:val="center"/>
                </w:tcPr>
                <w:p w14:paraId="54F14020" w14:textId="5FD94B2E" w:rsidR="00057AC7" w:rsidRPr="001F550B" w:rsidRDefault="001F550B" w:rsidP="00057AC7">
                  <w:pPr>
                    <w:widowControl/>
                    <w:ind w:righ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28 - Makine ve ekipmanlar b.y.s.</w:t>
                  </w:r>
                </w:p>
              </w:tc>
              <w:tc>
                <w:tcPr>
                  <w:tcW w:w="1633" w:type="dxa"/>
                  <w:vAlign w:val="center"/>
                </w:tcPr>
                <w:p w14:paraId="62939CBC" w14:textId="79E3BE24" w:rsidR="00057AC7" w:rsidRPr="001F550B" w:rsidRDefault="001F550B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</w:tr>
            <w:tr w:rsidR="000F2350" w:rsidRPr="00064079" w14:paraId="59D9EA63" w14:textId="77777777" w:rsidTr="0016596D">
              <w:trPr>
                <w:cantSplit/>
                <w:trHeight w:val="404"/>
              </w:trPr>
              <w:tc>
                <w:tcPr>
                  <w:tcW w:w="8396" w:type="dxa"/>
                  <w:gridSpan w:val="2"/>
                  <w:vAlign w:val="center"/>
                </w:tcPr>
                <w:p w14:paraId="4135ED61" w14:textId="2E4C06C9" w:rsidR="000F2350" w:rsidRPr="000F2350" w:rsidRDefault="000F2350" w:rsidP="000F2350">
                  <w:pPr>
                    <w:widowControl/>
                    <w:ind w:right="3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235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633" w:type="dxa"/>
                  <w:vAlign w:val="center"/>
                </w:tcPr>
                <w:p w14:paraId="4CE07449" w14:textId="6B3BC562" w:rsidR="000F2350" w:rsidRPr="000F2350" w:rsidRDefault="000F2350" w:rsidP="00057AC7">
                  <w:pPr>
                    <w:widowControl/>
                    <w:ind w:right="3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235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0631488" w14:textId="77777777" w:rsidR="00057AC7" w:rsidRPr="00057AC7" w:rsidRDefault="00057AC7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AE4D" w14:textId="419D7165" w:rsidR="00585FB9" w:rsidRPr="001F550B" w:rsidRDefault="001F550B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
                Io,In :İŞÇİLİK, Tüketici Fiyatları Endeksi Harcama Gruplarına Göre Endeks Sayıları Tablosu "Genel" sütünundaki değer
                <w:br/>
                <w:br/>
                Ço,Çn :23 - Metalik olmayan diğer mineral ürünler
                <w:br/>
                <w:br/>
                Do,Dn :24 - Ana metaller
                <w:br/>
                <w:br/>
                AYo,AYn :Akaryakıt (EPDK)
                <w:br/>
                <w:br/>
                Yo,Yn :19 - Kok ve rafine petrol ürünleri
                <w:br/>
                <w:br/>
                Ko,Kn :16 - Ağaç ve mantar ürünleri (mobilya hariç)
                <w:br/>
                <w:br/>
                Go,Gn :Yİ-ÜFE - (GENEL) Yİ-ÜFE Genel, Üretici Fiyatları Alt Sektörlere Göre Endeks Sonuçları Tablosu (2003=100)
                <w:br/>
                <w:br/>
                Mo,Mn :28 - Makine ve ekipmanlar b.y.s.
              </w:t>
            </w:r>
          </w:p>
          <w:p w14:paraId="04F5DC74" w14:textId="77777777" w:rsidR="00057AC7" w:rsidRPr="00064079" w:rsidRDefault="00057AC7" w:rsidP="00D8527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Aralık 2023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0,00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550.000,00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1,442066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Önceki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1749,11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3291,36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4287,22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36,4227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6169,45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2041,36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2803,29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1869,2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2023</w:t>
            </w:r>
          </w:p>
        </w:tc>
      </w:tr>
    </w:tbl>
    <w:p w14:paraId="2EE28AC7" w14:textId="77777777" w:rsidR="00A8255D" w:rsidRDefault="00A8255D" w:rsidP="007A1271"/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Aralık 2023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0,00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720.000,00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1,467272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Önceki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3355,34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4376,36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36,4227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6169,45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2129,65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2882,04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1925,23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 2023</w:t>
            </w:r>
          </w:p>
        </w:tc>
      </w:tr>
    </w:tbl>
    <w:p w14:paraId="2EE28AC7" w14:textId="77777777" w:rsidR="00A8255D" w:rsidRDefault="00A8255D" w:rsidP="007A1271"/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Aralık 2023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0,00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105.000,00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1,488358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Kendi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1859,38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3382,39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4517,42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36,4227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6169,45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2208,32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1968,58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Aralık 2023</w:t>
            </w:r>
          </w:p>
        </w:tc>
      </w:tr>
    </w:tbl>
    <w:p w14:paraId="2EE28AC7" w14:textId="77777777" w:rsidR="00A8255D" w:rsidRDefault="00A8255D" w:rsidP="007A1271"/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Şubat 2024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115.296,37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395.000,00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1,15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1,253817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Önceki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1479,84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2855,08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4173,12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29,48618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5436,98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1767,03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1693,95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2023</w:t>
            </w:r>
          </w:p>
        </w:tc>
      </w:tr>
    </w:tbl>
    <w:p w14:paraId="2EE28AC7" w14:textId="77777777" w:rsidR="00A8255D" w:rsidRDefault="00A8255D" w:rsidP="007A1271"/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 2024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337.225,85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650.000,00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1,518809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Kendi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1745,046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3548,759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4666,593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39,454718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6449,658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2086,42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3052,496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1892,816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</w:tbl>
    <w:p w14:paraId="2EE28AC7" w14:textId="77777777" w:rsidR="00A8255D" w:rsidRDefault="00A8255D" w:rsidP="007A1271"/>
    <w:p w14:paraId="3FA2CB25" w14:textId="77777777" w:rsidR="007A1271" w:rsidRDefault="007A1271"/>
    <w:tbl>
      <w:tblPr>
        <w:tblStyle w:val="TabloKlavuzu"/>
        <w:tblW w:w="10276" w:type="dxa"/>
        <w:tblInd w:w="57" w:type="dxa"/>
        <w:tblBorders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55"/>
        <w:gridCol w:w="1297"/>
        <w:gridCol w:w="1129"/>
        <w:gridCol w:w="734"/>
        <w:gridCol w:w="6"/>
        <w:gridCol w:w="725"/>
        <w:gridCol w:w="799"/>
        <w:gridCol w:w="9"/>
        <w:gridCol w:w="1522"/>
        <w:gridCol w:w="12"/>
        <w:gridCol w:w="1518"/>
        <w:gridCol w:w="15"/>
        <w:gridCol w:w="1555"/>
      </w:tblGrid>
      <w:tr w:rsidR="00FE6FF8" w:rsidRPr="00064079" w14:paraId="416B2E37" w14:textId="77777777" w:rsidTr="001F550B">
        <w:trPr>
          <w:cantSplit/>
          <w:trHeight w:val="425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AFEA10A" w14:textId="50327F7C" w:rsidR="00FE6FF8" w:rsidRPr="00064079" w:rsidRDefault="00C21C3E" w:rsidP="00171B3D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 2024</w:t>
            </w:r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 Dönemi</w:t>
            </w:r>
            <w:proofErr w:type="gramEnd"/>
            <w:r w:rsidR="00FE6FF8"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Fiyat Farkı Hesabı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1574EB14" w14:textId="25E39F86" w:rsidR="00FE6FF8" w:rsidRPr="00064079" w:rsidRDefault="00FE6FF8" w:rsidP="00FE6FF8">
            <w:pPr>
              <w:widowControl/>
              <w:ind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F.F. Tutarı : </w:t>
            </w:r>
            <w:r w:rsidR="00C21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171.206,97</w:t>
            </w:r>
          </w:p>
        </w:tc>
      </w:tr>
      <w:tr w:rsidR="002C3949" w:rsidRPr="00064079" w14:paraId="53723A5A" w14:textId="77777777" w:rsidTr="001F550B">
        <w:trPr>
          <w:cantSplit/>
          <w:trHeight w:val="425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D8C68D" w14:textId="679CDF1E" w:rsidR="002C3949" w:rsidRPr="00064079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330.000,00</w:t>
            </w:r>
            <w:r w:rsidRPr="0006407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45EF81" w14:textId="553DB3B4" w:rsidR="002C3949" w:rsidRPr="00E45252" w:rsidRDefault="002C3949" w:rsidP="002C394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4A303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3002115D" w14:textId="776D942B" w:rsidR="002C3949" w:rsidRPr="00064079" w:rsidRDefault="002C3949" w:rsidP="00B6355B">
            <w:pPr>
              <w:widowControl/>
              <w:ind w:right="-101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06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</w:t>
            </w:r>
            <w:proofErr w:type="spellEnd"/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4525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1,518809</w:t>
            </w:r>
          </w:p>
        </w:tc>
        <w:tc>
          <w:tcPr>
            <w:tcW w:w="5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0ED08" w14:textId="7C270267" w:rsidR="002C3949" w:rsidRPr="00064079" w:rsidRDefault="00E45252" w:rsidP="00FE6FF8">
            <w:pPr>
              <w:widowControl/>
              <w:ind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Sonraki Ödenek Diliminden</w:t>
            </w:r>
          </w:p>
        </w:tc>
      </w:tr>
      <w:tr w:rsidR="001421A4" w:rsidRPr="00064079" w14:paraId="07964922" w14:textId="77777777" w:rsidTr="001F550B">
        <w:trPr>
          <w:cantSplit/>
          <w:trHeight w:val="417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355E7E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6908013"/>
            <w:r>
              <w:rPr>
                <w:rFonts w:ascii="Times New Roman" w:hAnsi="Times New Roman" w:cs="Times New Roman"/>
                <w:sz w:val="20"/>
                <w:szCs w:val="20"/>
              </w:rPr>
              <w:t>A.O.</w:t>
            </w:r>
          </w:p>
        </w:tc>
        <w:tc>
          <w:tcPr>
            <w:tcW w:w="3160" w:type="dxa"/>
            <w:gridSpan w:val="3"/>
            <w:shd w:val="clear" w:color="auto" w:fill="F2F2F2"/>
            <w:vAlign w:val="center"/>
          </w:tcPr>
          <w:p w14:paraId="7A76F2C5" w14:textId="77777777" w:rsidR="001421A4" w:rsidRPr="00BF1AB6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Endeks Adı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404C5817" w14:textId="7A3239FF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 w:rsidRPr="00064079">
              <w:rPr>
                <w:rFonts w:ascii="Times New Roman" w:hAnsi="Times New Roman" w:cs="Times New Roman"/>
                <w:sz w:val="20"/>
                <w:szCs w:val="20"/>
              </w:rPr>
              <w:t xml:space="preserve"> Endeks</w:t>
            </w:r>
          </w:p>
        </w:tc>
        <w:tc>
          <w:tcPr>
            <w:tcW w:w="1531" w:type="dxa"/>
            <w:gridSpan w:val="2"/>
            <w:shd w:val="clear" w:color="auto" w:fill="F2F2F2"/>
          </w:tcPr>
          <w:p w14:paraId="4BDC532E" w14:textId="23B6E433" w:rsidR="001421A4" w:rsidRPr="00064079" w:rsidRDefault="00DA7710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="001421A4">
              <w:rPr>
                <w:rFonts w:ascii="Times New Roman" w:hAnsi="Times New Roman" w:cs="Times New Roman"/>
                <w:sz w:val="20"/>
                <w:szCs w:val="20"/>
              </w:rPr>
              <w:t xml:space="preserve"> Endeks Dönemi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E6FE9F8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6FBC45" w14:textId="77777777" w:rsidR="001421A4" w:rsidRPr="00064079" w:rsidRDefault="001421A4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079">
              <w:rPr>
                <w:rFonts w:ascii="Times New Roman" w:hAnsi="Times New Roman" w:cs="Times New Roman"/>
                <w:sz w:val="20"/>
                <w:szCs w:val="20"/>
              </w:rPr>
              <w:t>Güncel Endeks Dönemi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a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İŞÇİLİK, Tüketici Fiyatları Endeksi Harcama Gruplarına Göre Endeks Sayıları Tablosu "Genel" sütünundaki değer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1241,33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1745,046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b1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 Metalik olmayan diğer mineral ürünler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2553,12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3548,759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b2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Ana metaller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3323,44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4666,593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b3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(EPDK)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20,6275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39,454718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b4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Kok ve rafine petrol ürünleri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4383,03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6449,658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b5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Ağaç ve mantar ürünleri (mobilya hariç)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1471,93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2086,42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b6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Yİ-ÜFE - (GENEL) Yİ-ÜFE Genel, Üretici Fiyatları Alt Sektörlere Göre Endeks Sonuçları Tablosu (2003=100)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2138,04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3052,496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  <w:tr w:rsidR="001421A4" w:rsidRPr="00064079" w14:paraId="380A79A4" w14:textId="77777777" w:rsidTr="00644467">
        <w:trPr>
          <w:cantSplit/>
          <w:trHeight w:val="403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A30F" w14:textId="3AAB3962" w:rsidR="001421A4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c</w:t>
            </w:r>
          </w:p>
        </w:tc>
        <w:tc>
          <w:tcPr>
            <w:tcW w:w="3166" w:type="dxa"/>
            <w:gridSpan w:val="4"/>
            <w:tcBorders>
              <w:bottom w:val="single" w:sz="12" w:space="0" w:color="auto"/>
            </w:tcBorders>
            <w:vAlign w:val="center"/>
          </w:tcPr>
          <w:p w14:paraId="6C8A3829" w14:textId="4A97CF7E" w:rsidR="001421A4" w:rsidRPr="00C21C3E" w:rsidRDefault="00C21C3E" w:rsidP="00013169">
            <w:pPr>
              <w:widowControl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28 - Makine ve ekipmanlar b.y.s.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14:paraId="0D996233" w14:textId="5374FD43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1333,49</w:t>
            </w:r>
          </w:p>
        </w:tc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5059082E" w14:textId="4BCEBE65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029BBBC2" w14:textId="369A619D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1892,816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EBC4C" w14:textId="1DBCDE61" w:rsidR="001421A4" w:rsidRPr="00C21C3E" w:rsidRDefault="00C21C3E" w:rsidP="00BF1AB6">
            <w:pPr>
              <w:widowControl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Ocak 2024</w:t>
            </w:r>
          </w:p>
        </w:tc>
      </w:tr>
    </w:tbl>
    <w:p w14:paraId="2EE28AC7" w14:textId="77777777" w:rsidR="00A8255D" w:rsidRDefault="00A8255D" w:rsidP="007A1271"/>
    <w:p w14:paraId="015C8EEF" w14:textId="77777777" w:rsidR="001F550B" w:rsidRDefault="001F550B"/>
    <w:tbl>
      <w:tblPr>
        <w:tblW w:w="10322" w:type="dxa"/>
        <w:tblInd w:w="5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985"/>
        <w:gridCol w:w="3337"/>
      </w:tblGrid>
      <w:tr w:rsidR="00EC3BD7" w:rsidRPr="00EC3BD7" w14:paraId="0F4EC574" w14:textId="77777777" w:rsidTr="00C1092A">
        <w:trPr>
          <w:cantSplit/>
          <w:trHeight w:val="425"/>
        </w:trPr>
        <w:tc>
          <w:tcPr>
            <w:tcW w:w="6985" w:type="dxa"/>
            <w:tcBorders>
              <w:top w:val="single" w:sz="12" w:space="0" w:color="auto"/>
            </w:tcBorders>
            <w:vAlign w:val="center"/>
          </w:tcPr>
          <w:bookmarkEnd w:id="0"/>
          <w:p w14:paraId="13AED97C" w14:textId="77777777" w:rsidR="00EC3BD7" w:rsidRPr="00EC3BD7" w:rsidRDefault="00EC3BD7" w:rsidP="00EC3BD7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 İçin Ödenecek Fiyat </w:t>
            </w:r>
            <w:proofErr w:type="gramStart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>Farkı  F</w:t>
            </w:r>
            <w:proofErr w:type="gramEnd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1 = 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vAlign w:val="center"/>
          </w:tcPr>
          <w:p w14:paraId="35DA35CD" w14:textId="177ECA1C" w:rsidR="00EC3BD7" w:rsidRPr="001F550B" w:rsidRDefault="001F550B" w:rsidP="00EC3BD7">
            <w:pPr>
              <w:widowControl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623.729,19</w:t>
            </w:r>
          </w:p>
        </w:tc>
      </w:tr>
      <w:tr w:rsidR="00EC3BD7" w:rsidRPr="00EC3BD7" w14:paraId="4097E6A7" w14:textId="77777777" w:rsidTr="00AD000B">
        <w:tblPrEx>
          <w:tblBorders>
            <w:bottom w:val="single" w:sz="12" w:space="0" w:color="auto"/>
            <w:insideH w:val="single" w:sz="12" w:space="0" w:color="auto"/>
          </w:tblBorders>
        </w:tblPrEx>
        <w:trPr>
          <w:cantSplit/>
          <w:trHeight w:val="425"/>
        </w:trPr>
        <w:tc>
          <w:tcPr>
            <w:tcW w:w="6985" w:type="dxa"/>
            <w:tcBorders>
              <w:top w:val="single" w:sz="4" w:space="0" w:color="auto"/>
              <w:bottom w:val="nil"/>
            </w:tcBorders>
            <w:vAlign w:val="center"/>
          </w:tcPr>
          <w:p w14:paraId="5BF9ADA9" w14:textId="77777777" w:rsidR="00EC3BD7" w:rsidRPr="00EC3BD7" w:rsidRDefault="00EC3BD7" w:rsidP="00EC3BD7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Önceki  </w:t>
            </w:r>
            <w:proofErr w:type="spellStart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proofErr w:type="gramEnd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 Kümülatif Fiyat Farkı  F0 = </w:t>
            </w:r>
          </w:p>
        </w:tc>
        <w:tc>
          <w:tcPr>
            <w:tcW w:w="3337" w:type="dxa"/>
            <w:tcBorders>
              <w:top w:val="single" w:sz="4" w:space="0" w:color="auto"/>
              <w:bottom w:val="nil"/>
            </w:tcBorders>
            <w:vAlign w:val="center"/>
          </w:tcPr>
          <w:p w14:paraId="148800EB" w14:textId="54218B50" w:rsidR="00EC3BD7" w:rsidRPr="001F550B" w:rsidRDefault="001F550B" w:rsidP="00EC3BD7">
            <w:pPr>
              <w:widowControl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750.000,00</w:t>
            </w:r>
          </w:p>
        </w:tc>
      </w:tr>
      <w:tr w:rsidR="00EC3BD7" w:rsidRPr="00EC3BD7" w14:paraId="4CC7CE7C" w14:textId="77777777" w:rsidTr="00AD000B">
        <w:tblPrEx>
          <w:tblBorders>
            <w:top w:val="none" w:sz="0" w:space="0" w:color="auto"/>
            <w:bottom w:val="single" w:sz="12" w:space="0" w:color="auto"/>
          </w:tblBorders>
        </w:tblPrEx>
        <w:trPr>
          <w:cantSplit/>
          <w:trHeight w:val="425"/>
        </w:trPr>
        <w:tc>
          <w:tcPr>
            <w:tcW w:w="6985" w:type="dxa"/>
            <w:tcBorders>
              <w:bottom w:val="single" w:sz="12" w:space="0" w:color="auto"/>
            </w:tcBorders>
            <w:vAlign w:val="center"/>
          </w:tcPr>
          <w:p w14:paraId="1E785FC0" w14:textId="77777777" w:rsidR="00EC3BD7" w:rsidRPr="00EC3BD7" w:rsidRDefault="00EC3BD7" w:rsidP="001F0E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r w:rsidRPr="00EC3BD7">
              <w:rPr>
                <w:rFonts w:ascii="Times New Roman" w:hAnsi="Times New Roman" w:cs="Times New Roman"/>
                <w:sz w:val="20"/>
                <w:szCs w:val="20"/>
              </w:rPr>
              <w:t xml:space="preserve"> Kümülatif Fiyat Farkı F=F1+F0 = </w:t>
            </w:r>
          </w:p>
        </w:tc>
        <w:tc>
          <w:tcPr>
            <w:tcW w:w="3337" w:type="dxa"/>
            <w:tcBorders>
              <w:bottom w:val="single" w:sz="12" w:space="0" w:color="auto"/>
            </w:tcBorders>
            <w:vAlign w:val="center"/>
          </w:tcPr>
          <w:p w14:paraId="0AFDFC61" w14:textId="5377DB07" w:rsidR="00EC3BD7" w:rsidRPr="001F550B" w:rsidRDefault="001F550B" w:rsidP="00EC3BD7">
            <w:pPr>
              <w:widowControl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1.373.729,19</w:t>
            </w:r>
          </w:p>
        </w:tc>
      </w:tr>
    </w:tbl>
    <w:p w14:paraId="57F0CEE1" w14:textId="77777777" w:rsidR="002419A8" w:rsidRDefault="002419A8" w:rsidP="002419A8">
      <w:pPr>
        <w:rPr>
          <w:i/>
          <w:iCs/>
          <w:sz w:val="12"/>
          <w:szCs w:val="12"/>
        </w:rPr>
      </w:pPr>
    </w:p>
    <w:p w14:paraId="263600DF" w14:textId="79AF5F88" w:rsidR="002419A8" w:rsidRPr="00AF20A5" w:rsidRDefault="002419A8" w:rsidP="002419A8">
      <w:pPr>
        <w:rPr>
          <w:i/>
          <w:iCs/>
          <w:sz w:val="12"/>
          <w:szCs w:val="12"/>
        </w:rPr>
      </w:pPr>
      <w:r w:rsidRPr="00AF20A5">
        <w:rPr>
          <w:i/>
          <w:iCs/>
          <w:sz w:val="12"/>
          <w:szCs w:val="12"/>
        </w:rPr>
        <w:t>* Fiyat farkına esas hakediş tutarı (An) Enterpolasyon yöntemi ile hesaplanmıştır.</w:t>
      </w:r>
    </w:p>
    <w:p w14:paraId="6BAC3EC9" w14:textId="7354FD7D" w:rsidR="00D84EEA" w:rsidRDefault="00D84EEA" w:rsidP="004C3B49">
      <w:pPr>
        <w:ind w:left="-56" w:right="360"/>
      </w:pPr>
    </w:p>
    <w:sectPr w:rsidR="00D84EEA" w:rsidSect="0020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425" w:left="851" w:header="567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6D8B" w14:textId="77777777" w:rsidR="00203472" w:rsidRDefault="0020347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579A7989" w14:textId="77777777" w:rsidR="00203472" w:rsidRDefault="0020347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AECC" w14:textId="77777777" w:rsidR="001F2DF5" w:rsidRDefault="001F2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F64B" w14:textId="77777777" w:rsidR="00CA5CC5" w:rsidRDefault="00CA5CC5" w:rsidP="008835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0A10" w14:textId="77777777" w:rsidR="001F2DF5" w:rsidRDefault="001F2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F4C9" w14:textId="77777777" w:rsidR="00203472" w:rsidRDefault="0020347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324B8A58" w14:textId="77777777" w:rsidR="00203472" w:rsidRDefault="0020347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F46" w14:textId="77777777" w:rsidR="001F2DF5" w:rsidRDefault="001F2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4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304"/>
    </w:tblGrid>
    <w:tr w:rsidR="00EF4AAA" w:rsidRPr="00B91197" w14:paraId="5A19F5A3" w14:textId="77777777" w:rsidTr="00EF4AAA">
      <w:tc>
        <w:tcPr>
          <w:tcW w:w="10304" w:type="dxa"/>
          <w:tcBorders>
            <w:top w:val="nil"/>
            <w:left w:val="nil"/>
            <w:right w:val="nil"/>
          </w:tcBorders>
        </w:tcPr>
        <w:p w14:paraId="443C5872" w14:textId="77777777" w:rsidR="00EF4AAA" w:rsidRPr="00B91197" w:rsidRDefault="00EF4AAA" w:rsidP="00EB30E9">
          <w:pPr>
            <w:rPr>
              <w:rFonts w:ascii="Times New Roman" w:hAnsi="Times New Roman" w:cs="Times New Roman"/>
              <w:b/>
              <w:bCs/>
            </w:rPr>
          </w:pPr>
        </w:p>
      </w:tc>
    </w:tr>
  </w:tbl>
  <w:p w14:paraId="30F16175" w14:textId="77777777" w:rsidR="00BA1F28" w:rsidRPr="001725FD" w:rsidRDefault="00BA1F28" w:rsidP="00EF4A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FDC" w14:textId="77777777" w:rsidR="001F2DF5" w:rsidRDefault="001F2D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25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30"/>
    <w:rsid w:val="000003C0"/>
    <w:rsid w:val="000031BD"/>
    <w:rsid w:val="00003713"/>
    <w:rsid w:val="00011D05"/>
    <w:rsid w:val="00013169"/>
    <w:rsid w:val="0001713A"/>
    <w:rsid w:val="000171AD"/>
    <w:rsid w:val="00020560"/>
    <w:rsid w:val="0002332C"/>
    <w:rsid w:val="00032105"/>
    <w:rsid w:val="000355F3"/>
    <w:rsid w:val="0003587B"/>
    <w:rsid w:val="000419EC"/>
    <w:rsid w:val="00042423"/>
    <w:rsid w:val="00042D0A"/>
    <w:rsid w:val="000434EE"/>
    <w:rsid w:val="00050192"/>
    <w:rsid w:val="00057AC7"/>
    <w:rsid w:val="000615EB"/>
    <w:rsid w:val="00061E1B"/>
    <w:rsid w:val="00064079"/>
    <w:rsid w:val="000657DE"/>
    <w:rsid w:val="00074758"/>
    <w:rsid w:val="00076143"/>
    <w:rsid w:val="0008684B"/>
    <w:rsid w:val="00091BA6"/>
    <w:rsid w:val="000A1709"/>
    <w:rsid w:val="000A26B4"/>
    <w:rsid w:val="000A3FD7"/>
    <w:rsid w:val="000B0A2D"/>
    <w:rsid w:val="000B0D35"/>
    <w:rsid w:val="000B6741"/>
    <w:rsid w:val="000B6C2F"/>
    <w:rsid w:val="000C0546"/>
    <w:rsid w:val="000C0C46"/>
    <w:rsid w:val="000D680E"/>
    <w:rsid w:val="000E3792"/>
    <w:rsid w:val="000E6B07"/>
    <w:rsid w:val="000F0966"/>
    <w:rsid w:val="000F2350"/>
    <w:rsid w:val="000F60C9"/>
    <w:rsid w:val="00100630"/>
    <w:rsid w:val="00103A09"/>
    <w:rsid w:val="00104D29"/>
    <w:rsid w:val="00113561"/>
    <w:rsid w:val="00115BEC"/>
    <w:rsid w:val="00120DAA"/>
    <w:rsid w:val="0012104D"/>
    <w:rsid w:val="0012601E"/>
    <w:rsid w:val="001421A4"/>
    <w:rsid w:val="00154086"/>
    <w:rsid w:val="001553A7"/>
    <w:rsid w:val="00155A4E"/>
    <w:rsid w:val="00167B74"/>
    <w:rsid w:val="00167EB0"/>
    <w:rsid w:val="00170DA3"/>
    <w:rsid w:val="00171B3D"/>
    <w:rsid w:val="001725FD"/>
    <w:rsid w:val="00175BB7"/>
    <w:rsid w:val="0017616A"/>
    <w:rsid w:val="00180AC3"/>
    <w:rsid w:val="00183866"/>
    <w:rsid w:val="00186C68"/>
    <w:rsid w:val="00187A22"/>
    <w:rsid w:val="001922D3"/>
    <w:rsid w:val="001A0BF2"/>
    <w:rsid w:val="001A1D0F"/>
    <w:rsid w:val="001B67CF"/>
    <w:rsid w:val="001C1110"/>
    <w:rsid w:val="001C55C6"/>
    <w:rsid w:val="001D4295"/>
    <w:rsid w:val="001E0400"/>
    <w:rsid w:val="001E1E03"/>
    <w:rsid w:val="001E3497"/>
    <w:rsid w:val="001E5381"/>
    <w:rsid w:val="001E53A2"/>
    <w:rsid w:val="001E6171"/>
    <w:rsid w:val="001E7ABC"/>
    <w:rsid w:val="001F0EB8"/>
    <w:rsid w:val="001F2DF5"/>
    <w:rsid w:val="001F3205"/>
    <w:rsid w:val="001F550B"/>
    <w:rsid w:val="001F5EE7"/>
    <w:rsid w:val="001F61CD"/>
    <w:rsid w:val="00203472"/>
    <w:rsid w:val="002042C0"/>
    <w:rsid w:val="00204829"/>
    <w:rsid w:val="002148E3"/>
    <w:rsid w:val="0021560D"/>
    <w:rsid w:val="00216FE4"/>
    <w:rsid w:val="00217537"/>
    <w:rsid w:val="002201B8"/>
    <w:rsid w:val="0022183A"/>
    <w:rsid w:val="00221B1E"/>
    <w:rsid w:val="00221D3C"/>
    <w:rsid w:val="0022404C"/>
    <w:rsid w:val="00224BDD"/>
    <w:rsid w:val="0022789A"/>
    <w:rsid w:val="002326F3"/>
    <w:rsid w:val="00233E16"/>
    <w:rsid w:val="002419A8"/>
    <w:rsid w:val="00244621"/>
    <w:rsid w:val="00265DD8"/>
    <w:rsid w:val="00266748"/>
    <w:rsid w:val="00273995"/>
    <w:rsid w:val="00273C3B"/>
    <w:rsid w:val="00275667"/>
    <w:rsid w:val="0027664A"/>
    <w:rsid w:val="00276FFC"/>
    <w:rsid w:val="00282818"/>
    <w:rsid w:val="00283B9C"/>
    <w:rsid w:val="00283FDD"/>
    <w:rsid w:val="002906D5"/>
    <w:rsid w:val="00290E9F"/>
    <w:rsid w:val="00292C9D"/>
    <w:rsid w:val="00295D67"/>
    <w:rsid w:val="002A1028"/>
    <w:rsid w:val="002A3368"/>
    <w:rsid w:val="002A39CD"/>
    <w:rsid w:val="002A4CB5"/>
    <w:rsid w:val="002B21A5"/>
    <w:rsid w:val="002B3E0E"/>
    <w:rsid w:val="002B6DDC"/>
    <w:rsid w:val="002C3511"/>
    <w:rsid w:val="002C3949"/>
    <w:rsid w:val="002C4323"/>
    <w:rsid w:val="002D558C"/>
    <w:rsid w:val="002D6D56"/>
    <w:rsid w:val="002D70B9"/>
    <w:rsid w:val="002E17BE"/>
    <w:rsid w:val="002E1D29"/>
    <w:rsid w:val="002E5959"/>
    <w:rsid w:val="002E637C"/>
    <w:rsid w:val="002F4390"/>
    <w:rsid w:val="00306E18"/>
    <w:rsid w:val="00307CE3"/>
    <w:rsid w:val="00314298"/>
    <w:rsid w:val="00316DC6"/>
    <w:rsid w:val="00324D09"/>
    <w:rsid w:val="00324DE1"/>
    <w:rsid w:val="003333EA"/>
    <w:rsid w:val="003402DB"/>
    <w:rsid w:val="0034141D"/>
    <w:rsid w:val="0034588A"/>
    <w:rsid w:val="003464AB"/>
    <w:rsid w:val="00353858"/>
    <w:rsid w:val="003542DB"/>
    <w:rsid w:val="00356309"/>
    <w:rsid w:val="0035770C"/>
    <w:rsid w:val="003609A2"/>
    <w:rsid w:val="0038137D"/>
    <w:rsid w:val="0039070F"/>
    <w:rsid w:val="00396D0A"/>
    <w:rsid w:val="003A27BB"/>
    <w:rsid w:val="003B1F6B"/>
    <w:rsid w:val="003B29C5"/>
    <w:rsid w:val="003C3065"/>
    <w:rsid w:val="003D0988"/>
    <w:rsid w:val="003D0A07"/>
    <w:rsid w:val="003D2D1E"/>
    <w:rsid w:val="003D303D"/>
    <w:rsid w:val="003D49FE"/>
    <w:rsid w:val="003D6958"/>
    <w:rsid w:val="003D6FF1"/>
    <w:rsid w:val="003F00AB"/>
    <w:rsid w:val="003F5A29"/>
    <w:rsid w:val="00403E84"/>
    <w:rsid w:val="00405FD7"/>
    <w:rsid w:val="00411D0D"/>
    <w:rsid w:val="004170E9"/>
    <w:rsid w:val="004262A9"/>
    <w:rsid w:val="004266C7"/>
    <w:rsid w:val="00432962"/>
    <w:rsid w:val="00433BDD"/>
    <w:rsid w:val="00434035"/>
    <w:rsid w:val="00435F90"/>
    <w:rsid w:val="0044381A"/>
    <w:rsid w:val="00444D47"/>
    <w:rsid w:val="004569A7"/>
    <w:rsid w:val="004628BC"/>
    <w:rsid w:val="004666FF"/>
    <w:rsid w:val="004703F2"/>
    <w:rsid w:val="00470C3F"/>
    <w:rsid w:val="004718D5"/>
    <w:rsid w:val="00471F29"/>
    <w:rsid w:val="00472FA2"/>
    <w:rsid w:val="0048781D"/>
    <w:rsid w:val="0049072C"/>
    <w:rsid w:val="00490D07"/>
    <w:rsid w:val="00492DD1"/>
    <w:rsid w:val="004A02D0"/>
    <w:rsid w:val="004A3034"/>
    <w:rsid w:val="004B0145"/>
    <w:rsid w:val="004B280D"/>
    <w:rsid w:val="004B2C8F"/>
    <w:rsid w:val="004B4035"/>
    <w:rsid w:val="004C3B49"/>
    <w:rsid w:val="004C5F9B"/>
    <w:rsid w:val="004D61DF"/>
    <w:rsid w:val="004D7F8A"/>
    <w:rsid w:val="004E3708"/>
    <w:rsid w:val="004E4176"/>
    <w:rsid w:val="004F2F34"/>
    <w:rsid w:val="004F36E7"/>
    <w:rsid w:val="005052D6"/>
    <w:rsid w:val="00505DDD"/>
    <w:rsid w:val="00506948"/>
    <w:rsid w:val="00511F86"/>
    <w:rsid w:val="005120E3"/>
    <w:rsid w:val="00513158"/>
    <w:rsid w:val="00515A04"/>
    <w:rsid w:val="00540063"/>
    <w:rsid w:val="005446D2"/>
    <w:rsid w:val="00545012"/>
    <w:rsid w:val="00546020"/>
    <w:rsid w:val="005460F3"/>
    <w:rsid w:val="00550629"/>
    <w:rsid w:val="00554333"/>
    <w:rsid w:val="005622CC"/>
    <w:rsid w:val="00562A51"/>
    <w:rsid w:val="00566DE8"/>
    <w:rsid w:val="00567648"/>
    <w:rsid w:val="005710CC"/>
    <w:rsid w:val="0057440F"/>
    <w:rsid w:val="00583BF4"/>
    <w:rsid w:val="005842A1"/>
    <w:rsid w:val="005848F3"/>
    <w:rsid w:val="00584955"/>
    <w:rsid w:val="00585FB9"/>
    <w:rsid w:val="00594E79"/>
    <w:rsid w:val="00595CAE"/>
    <w:rsid w:val="00597839"/>
    <w:rsid w:val="005A0E69"/>
    <w:rsid w:val="005A4387"/>
    <w:rsid w:val="005B2A33"/>
    <w:rsid w:val="005B3127"/>
    <w:rsid w:val="005B68D2"/>
    <w:rsid w:val="005B6E5B"/>
    <w:rsid w:val="005C2F00"/>
    <w:rsid w:val="005D4346"/>
    <w:rsid w:val="005D55A0"/>
    <w:rsid w:val="005E029D"/>
    <w:rsid w:val="005E2346"/>
    <w:rsid w:val="005F1D18"/>
    <w:rsid w:val="005F4A29"/>
    <w:rsid w:val="00600AA5"/>
    <w:rsid w:val="00601DB8"/>
    <w:rsid w:val="006041F3"/>
    <w:rsid w:val="006063A7"/>
    <w:rsid w:val="00613B9B"/>
    <w:rsid w:val="00620849"/>
    <w:rsid w:val="00625D0D"/>
    <w:rsid w:val="006278E7"/>
    <w:rsid w:val="00642BAF"/>
    <w:rsid w:val="00643593"/>
    <w:rsid w:val="006439CC"/>
    <w:rsid w:val="006443B4"/>
    <w:rsid w:val="00644467"/>
    <w:rsid w:val="006507DE"/>
    <w:rsid w:val="00656E88"/>
    <w:rsid w:val="00662B24"/>
    <w:rsid w:val="0067172D"/>
    <w:rsid w:val="00672FC2"/>
    <w:rsid w:val="00673C5A"/>
    <w:rsid w:val="00675E6D"/>
    <w:rsid w:val="00681A28"/>
    <w:rsid w:val="006832A7"/>
    <w:rsid w:val="0068369A"/>
    <w:rsid w:val="00697C95"/>
    <w:rsid w:val="006A1893"/>
    <w:rsid w:val="006A2F83"/>
    <w:rsid w:val="006A7BB6"/>
    <w:rsid w:val="006A7C07"/>
    <w:rsid w:val="006B7FBA"/>
    <w:rsid w:val="006C2F2D"/>
    <w:rsid w:val="006C475F"/>
    <w:rsid w:val="006D0133"/>
    <w:rsid w:val="006D16D4"/>
    <w:rsid w:val="006F0D83"/>
    <w:rsid w:val="006F0FBC"/>
    <w:rsid w:val="00700EAB"/>
    <w:rsid w:val="00707B0E"/>
    <w:rsid w:val="00712A3F"/>
    <w:rsid w:val="00713ED9"/>
    <w:rsid w:val="00714F9C"/>
    <w:rsid w:val="00717AB8"/>
    <w:rsid w:val="00722408"/>
    <w:rsid w:val="00722502"/>
    <w:rsid w:val="007227C9"/>
    <w:rsid w:val="00726F91"/>
    <w:rsid w:val="0073181F"/>
    <w:rsid w:val="00732D51"/>
    <w:rsid w:val="00733E52"/>
    <w:rsid w:val="007349C6"/>
    <w:rsid w:val="00736A2E"/>
    <w:rsid w:val="00741F70"/>
    <w:rsid w:val="0075101C"/>
    <w:rsid w:val="00752585"/>
    <w:rsid w:val="0075333B"/>
    <w:rsid w:val="00753373"/>
    <w:rsid w:val="00757786"/>
    <w:rsid w:val="00761657"/>
    <w:rsid w:val="007655E3"/>
    <w:rsid w:val="00771242"/>
    <w:rsid w:val="00773553"/>
    <w:rsid w:val="00786B70"/>
    <w:rsid w:val="007950CD"/>
    <w:rsid w:val="00796314"/>
    <w:rsid w:val="007A1271"/>
    <w:rsid w:val="007A77B2"/>
    <w:rsid w:val="007B6E87"/>
    <w:rsid w:val="007C20EA"/>
    <w:rsid w:val="007D0844"/>
    <w:rsid w:val="007D45E5"/>
    <w:rsid w:val="007D61B3"/>
    <w:rsid w:val="007F3DD4"/>
    <w:rsid w:val="00800204"/>
    <w:rsid w:val="00803768"/>
    <w:rsid w:val="00805AFF"/>
    <w:rsid w:val="00806D1D"/>
    <w:rsid w:val="00810D36"/>
    <w:rsid w:val="00813A97"/>
    <w:rsid w:val="008174BE"/>
    <w:rsid w:val="008228DE"/>
    <w:rsid w:val="008254E2"/>
    <w:rsid w:val="008458D2"/>
    <w:rsid w:val="008569BC"/>
    <w:rsid w:val="008572AC"/>
    <w:rsid w:val="008613F6"/>
    <w:rsid w:val="008636C0"/>
    <w:rsid w:val="008654BF"/>
    <w:rsid w:val="0088042E"/>
    <w:rsid w:val="00882A71"/>
    <w:rsid w:val="00883516"/>
    <w:rsid w:val="00884F33"/>
    <w:rsid w:val="0089038B"/>
    <w:rsid w:val="00890903"/>
    <w:rsid w:val="008965A0"/>
    <w:rsid w:val="008972CF"/>
    <w:rsid w:val="0089754D"/>
    <w:rsid w:val="008A1EE7"/>
    <w:rsid w:val="008A2754"/>
    <w:rsid w:val="008A3B7C"/>
    <w:rsid w:val="008A580C"/>
    <w:rsid w:val="008B01E5"/>
    <w:rsid w:val="008B525E"/>
    <w:rsid w:val="008C17A5"/>
    <w:rsid w:val="008C5F30"/>
    <w:rsid w:val="008C6E80"/>
    <w:rsid w:val="008D5EFA"/>
    <w:rsid w:val="008E5B0D"/>
    <w:rsid w:val="008E60EC"/>
    <w:rsid w:val="008E6E6B"/>
    <w:rsid w:val="008E713C"/>
    <w:rsid w:val="008F652A"/>
    <w:rsid w:val="00905A04"/>
    <w:rsid w:val="00921A50"/>
    <w:rsid w:val="0094013A"/>
    <w:rsid w:val="00946BFC"/>
    <w:rsid w:val="00950513"/>
    <w:rsid w:val="0095250E"/>
    <w:rsid w:val="00953AD6"/>
    <w:rsid w:val="00967DC1"/>
    <w:rsid w:val="00970E0C"/>
    <w:rsid w:val="00973BC8"/>
    <w:rsid w:val="0097582E"/>
    <w:rsid w:val="009856B9"/>
    <w:rsid w:val="00997B90"/>
    <w:rsid w:val="009A110C"/>
    <w:rsid w:val="009A1563"/>
    <w:rsid w:val="009A4202"/>
    <w:rsid w:val="009A4426"/>
    <w:rsid w:val="009A57E9"/>
    <w:rsid w:val="009B5495"/>
    <w:rsid w:val="009B6DA0"/>
    <w:rsid w:val="009C406E"/>
    <w:rsid w:val="009D0E88"/>
    <w:rsid w:val="009D19B7"/>
    <w:rsid w:val="009D4083"/>
    <w:rsid w:val="009D4371"/>
    <w:rsid w:val="009D4FDC"/>
    <w:rsid w:val="009E4BFB"/>
    <w:rsid w:val="009F3F32"/>
    <w:rsid w:val="00A0487F"/>
    <w:rsid w:val="00A04B6F"/>
    <w:rsid w:val="00A1363B"/>
    <w:rsid w:val="00A15C6F"/>
    <w:rsid w:val="00A17368"/>
    <w:rsid w:val="00A318C6"/>
    <w:rsid w:val="00A3383E"/>
    <w:rsid w:val="00A42347"/>
    <w:rsid w:val="00A443D7"/>
    <w:rsid w:val="00A4454B"/>
    <w:rsid w:val="00A44A84"/>
    <w:rsid w:val="00A507B7"/>
    <w:rsid w:val="00A56101"/>
    <w:rsid w:val="00A57C11"/>
    <w:rsid w:val="00A7773B"/>
    <w:rsid w:val="00A8255D"/>
    <w:rsid w:val="00A83BB7"/>
    <w:rsid w:val="00A8446F"/>
    <w:rsid w:val="00A84984"/>
    <w:rsid w:val="00A87955"/>
    <w:rsid w:val="00A91D4A"/>
    <w:rsid w:val="00A97CF1"/>
    <w:rsid w:val="00AA0297"/>
    <w:rsid w:val="00AA1A1B"/>
    <w:rsid w:val="00AA2092"/>
    <w:rsid w:val="00AB19FE"/>
    <w:rsid w:val="00AC1DB8"/>
    <w:rsid w:val="00AC4BA0"/>
    <w:rsid w:val="00AC573A"/>
    <w:rsid w:val="00AD000B"/>
    <w:rsid w:val="00AD0866"/>
    <w:rsid w:val="00AD4DE6"/>
    <w:rsid w:val="00AD4EAA"/>
    <w:rsid w:val="00AE0B58"/>
    <w:rsid w:val="00AF00E9"/>
    <w:rsid w:val="00AF20A5"/>
    <w:rsid w:val="00B024D9"/>
    <w:rsid w:val="00B10CF2"/>
    <w:rsid w:val="00B16326"/>
    <w:rsid w:val="00B16497"/>
    <w:rsid w:val="00B17923"/>
    <w:rsid w:val="00B204BA"/>
    <w:rsid w:val="00B26CC0"/>
    <w:rsid w:val="00B33CFA"/>
    <w:rsid w:val="00B34B3A"/>
    <w:rsid w:val="00B354D1"/>
    <w:rsid w:val="00B41029"/>
    <w:rsid w:val="00B44943"/>
    <w:rsid w:val="00B46D02"/>
    <w:rsid w:val="00B53126"/>
    <w:rsid w:val="00B5539C"/>
    <w:rsid w:val="00B576BE"/>
    <w:rsid w:val="00B57CC4"/>
    <w:rsid w:val="00B611A9"/>
    <w:rsid w:val="00B6355B"/>
    <w:rsid w:val="00B861C8"/>
    <w:rsid w:val="00B9076C"/>
    <w:rsid w:val="00B91197"/>
    <w:rsid w:val="00B92780"/>
    <w:rsid w:val="00BA0414"/>
    <w:rsid w:val="00BA1F28"/>
    <w:rsid w:val="00BB3D58"/>
    <w:rsid w:val="00BC19EC"/>
    <w:rsid w:val="00BC1D92"/>
    <w:rsid w:val="00BC2CCD"/>
    <w:rsid w:val="00BC2F08"/>
    <w:rsid w:val="00BC66FB"/>
    <w:rsid w:val="00BC696D"/>
    <w:rsid w:val="00BC7513"/>
    <w:rsid w:val="00BD15C2"/>
    <w:rsid w:val="00BD3F66"/>
    <w:rsid w:val="00BD5C40"/>
    <w:rsid w:val="00BD6887"/>
    <w:rsid w:val="00BD77DA"/>
    <w:rsid w:val="00BD77FE"/>
    <w:rsid w:val="00BE238B"/>
    <w:rsid w:val="00BE3F9C"/>
    <w:rsid w:val="00BF128D"/>
    <w:rsid w:val="00BF1AB6"/>
    <w:rsid w:val="00BF272E"/>
    <w:rsid w:val="00BF5E03"/>
    <w:rsid w:val="00C06637"/>
    <w:rsid w:val="00C069D3"/>
    <w:rsid w:val="00C1092A"/>
    <w:rsid w:val="00C14F89"/>
    <w:rsid w:val="00C21C3E"/>
    <w:rsid w:val="00C22755"/>
    <w:rsid w:val="00C2737B"/>
    <w:rsid w:val="00C32889"/>
    <w:rsid w:val="00C364D6"/>
    <w:rsid w:val="00C37A24"/>
    <w:rsid w:val="00C41C03"/>
    <w:rsid w:val="00C4519F"/>
    <w:rsid w:val="00C46605"/>
    <w:rsid w:val="00C51E73"/>
    <w:rsid w:val="00C52640"/>
    <w:rsid w:val="00C60F7B"/>
    <w:rsid w:val="00C66FC3"/>
    <w:rsid w:val="00C71074"/>
    <w:rsid w:val="00C75AD9"/>
    <w:rsid w:val="00C81348"/>
    <w:rsid w:val="00C81708"/>
    <w:rsid w:val="00C91A3D"/>
    <w:rsid w:val="00C948DB"/>
    <w:rsid w:val="00C94C2F"/>
    <w:rsid w:val="00C9563A"/>
    <w:rsid w:val="00CA48B8"/>
    <w:rsid w:val="00CA5CC5"/>
    <w:rsid w:val="00CB10D2"/>
    <w:rsid w:val="00CB26D1"/>
    <w:rsid w:val="00CB301D"/>
    <w:rsid w:val="00CC5407"/>
    <w:rsid w:val="00CC726C"/>
    <w:rsid w:val="00CD570E"/>
    <w:rsid w:val="00CD5ABF"/>
    <w:rsid w:val="00CE78CD"/>
    <w:rsid w:val="00CF128E"/>
    <w:rsid w:val="00CF4EA6"/>
    <w:rsid w:val="00CF5AAB"/>
    <w:rsid w:val="00D13AC3"/>
    <w:rsid w:val="00D15180"/>
    <w:rsid w:val="00D169ED"/>
    <w:rsid w:val="00D17B40"/>
    <w:rsid w:val="00D24B07"/>
    <w:rsid w:val="00D2657D"/>
    <w:rsid w:val="00D26616"/>
    <w:rsid w:val="00D30663"/>
    <w:rsid w:val="00D3660B"/>
    <w:rsid w:val="00D4727C"/>
    <w:rsid w:val="00D478C1"/>
    <w:rsid w:val="00D515FD"/>
    <w:rsid w:val="00D67878"/>
    <w:rsid w:val="00D715F0"/>
    <w:rsid w:val="00D73151"/>
    <w:rsid w:val="00D7452D"/>
    <w:rsid w:val="00D80962"/>
    <w:rsid w:val="00D825B8"/>
    <w:rsid w:val="00D84EEA"/>
    <w:rsid w:val="00D850DC"/>
    <w:rsid w:val="00D85278"/>
    <w:rsid w:val="00D856AB"/>
    <w:rsid w:val="00D93601"/>
    <w:rsid w:val="00D93A3C"/>
    <w:rsid w:val="00DA6E13"/>
    <w:rsid w:val="00DA7710"/>
    <w:rsid w:val="00DB1507"/>
    <w:rsid w:val="00DB20C3"/>
    <w:rsid w:val="00DB33A4"/>
    <w:rsid w:val="00DC0B31"/>
    <w:rsid w:val="00DC57BC"/>
    <w:rsid w:val="00DC7717"/>
    <w:rsid w:val="00DD0630"/>
    <w:rsid w:val="00DD1274"/>
    <w:rsid w:val="00DD4E1D"/>
    <w:rsid w:val="00E03502"/>
    <w:rsid w:val="00E05190"/>
    <w:rsid w:val="00E12C0F"/>
    <w:rsid w:val="00E144B7"/>
    <w:rsid w:val="00E17B71"/>
    <w:rsid w:val="00E20675"/>
    <w:rsid w:val="00E23F59"/>
    <w:rsid w:val="00E30797"/>
    <w:rsid w:val="00E34DF7"/>
    <w:rsid w:val="00E4010F"/>
    <w:rsid w:val="00E45252"/>
    <w:rsid w:val="00E45702"/>
    <w:rsid w:val="00E46FB9"/>
    <w:rsid w:val="00E54A66"/>
    <w:rsid w:val="00E55D66"/>
    <w:rsid w:val="00E565B0"/>
    <w:rsid w:val="00E57B78"/>
    <w:rsid w:val="00E62D0F"/>
    <w:rsid w:val="00E635E5"/>
    <w:rsid w:val="00E63880"/>
    <w:rsid w:val="00E63D20"/>
    <w:rsid w:val="00E651C5"/>
    <w:rsid w:val="00E66515"/>
    <w:rsid w:val="00E703B3"/>
    <w:rsid w:val="00E70DD2"/>
    <w:rsid w:val="00E74203"/>
    <w:rsid w:val="00E76848"/>
    <w:rsid w:val="00E76D68"/>
    <w:rsid w:val="00E874F6"/>
    <w:rsid w:val="00EA407F"/>
    <w:rsid w:val="00EB24EE"/>
    <w:rsid w:val="00EB30E9"/>
    <w:rsid w:val="00EB661D"/>
    <w:rsid w:val="00EC3BD7"/>
    <w:rsid w:val="00EC7921"/>
    <w:rsid w:val="00ED14CC"/>
    <w:rsid w:val="00EE60CA"/>
    <w:rsid w:val="00EF4AAA"/>
    <w:rsid w:val="00F03027"/>
    <w:rsid w:val="00F0629A"/>
    <w:rsid w:val="00F17266"/>
    <w:rsid w:val="00F1748D"/>
    <w:rsid w:val="00F2088D"/>
    <w:rsid w:val="00F22D63"/>
    <w:rsid w:val="00F26C75"/>
    <w:rsid w:val="00F27B1B"/>
    <w:rsid w:val="00F31787"/>
    <w:rsid w:val="00F34196"/>
    <w:rsid w:val="00F3552A"/>
    <w:rsid w:val="00F40692"/>
    <w:rsid w:val="00F451E6"/>
    <w:rsid w:val="00F52A1C"/>
    <w:rsid w:val="00F53724"/>
    <w:rsid w:val="00F63CF1"/>
    <w:rsid w:val="00F64ECE"/>
    <w:rsid w:val="00F7415C"/>
    <w:rsid w:val="00F74A20"/>
    <w:rsid w:val="00F82167"/>
    <w:rsid w:val="00F82567"/>
    <w:rsid w:val="00F84C0C"/>
    <w:rsid w:val="00F91A49"/>
    <w:rsid w:val="00FB2D97"/>
    <w:rsid w:val="00FB4FBB"/>
    <w:rsid w:val="00FB6558"/>
    <w:rsid w:val="00FC4F69"/>
    <w:rsid w:val="00FD69D4"/>
    <w:rsid w:val="00FE1662"/>
    <w:rsid w:val="00FE6FF8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04B6"/>
  <w14:defaultImageDpi w14:val="0"/>
  <w15:docId w15:val="{01E60D1E-F0C9-40B1-A281-E373B29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APORBASLIK">
    <w:name w:val="RAPOR BASLIK"/>
    <w:uiPriority w:val="99"/>
    <w:pPr>
      <w:widowControl w:val="0"/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GRUPADI">
    <w:name w:val="GRUP ADI"/>
    <w:uiPriority w:val="99"/>
    <w:pPr>
      <w:widowControl w:val="0"/>
      <w:autoSpaceDE w:val="0"/>
      <w:autoSpaceDN w:val="0"/>
      <w:adjustRightInd w:val="0"/>
      <w:spacing w:before="113" w:after="113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ALTBASLIK">
    <w:name w:val="ALT BASLI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TABLOBASLIK">
    <w:name w:val="TABLO BASLIK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LOBOL">
    <w:name w:val="TABLO BO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4"/>
      <w:szCs w:val="4"/>
    </w:rPr>
  </w:style>
  <w:style w:type="table" w:styleId="TabloKlavuzu">
    <w:name w:val="Table Grid"/>
    <w:basedOn w:val="NormalTablo"/>
    <w:uiPriority w:val="99"/>
    <w:rsid w:val="00EA407F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E234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locked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E234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C2737B"/>
    <w:rPr>
      <w:rFonts w:cs="Times New Roman"/>
    </w:rPr>
  </w:style>
  <w:style w:type="character" w:styleId="Kpr">
    <w:name w:val="Hyperlink"/>
    <w:basedOn w:val="VarsaylanParagrafYazTipi"/>
    <w:uiPriority w:val="99"/>
    <w:rsid w:val="00013169"/>
    <w:rPr>
      <w:rFonts w:cs="Times New Roman"/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316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84F7-3A5A-421A-B4D9-01BBF735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Kürt</dc:creator>
  <cp:keywords/>
  <dc:description/>
  <cp:lastModifiedBy>Can Kürt</cp:lastModifiedBy>
  <cp:revision>15</cp:revision>
  <dcterms:created xsi:type="dcterms:W3CDTF">2024-01-23T12:21:00Z</dcterms:created>
  <dcterms:modified xsi:type="dcterms:W3CDTF">2024-02-01T21:14:00Z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">
    <vt:lpwstr>Created by WPTools</vt:lpwstr>
  </property>
</Properties>
</file>